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drawing>
          <wp:inline distT="0" distB="0" distL="0" distR="0">
            <wp:extent cx="2857500" cy="7810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857500" cy="781050"/>
                    </a:xfrm>
                    <a:prstGeom prst="rect">
                      <a:avLst/>
                    </a:prstGeom>
                  </pic:spPr>
                </pic:pic>
              </a:graphicData>
            </a:graphic>
          </wp:inline>
        </w:drawing>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60"/>
        <w:gridCol w:w="7920"/>
      </w:tblGrid>
      <w:tr>
        <w:tc>
          <w:tcPr>
            <w:tcW w:type="dxa" w:w="2160"/>
            <w:tcBorders>
              <w:top w:val="none" w:color="FFFFFF" w:sz="0"/>
              <w:left w:val="none" w:color="FFFFFF" w:sz="0"/>
              <w:bottom w:val="none" w:color="FFFFFF" w:sz="0"/>
              <w:right w:val="none" w:color="FFFFFF" w:sz="0"/>
            </w:tcBorders>
            <w:vAlign w:val="center"/>
          </w:tcPr>
          <w:p>
            <w:r>
              <w:drawing>
                <wp:inline distT="0" distB="0" distL="0" distR="0">
                  <wp:extent cx="1333500" cy="13144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333500" cy="1314450"/>
                          </a:xfrm>
                          <a:prstGeom prst="rect">
                            <a:avLst/>
                          </a:prstGeom>
                        </pic:spPr>
                      </pic:pic>
                    </a:graphicData>
                  </a:graphic>
                </wp:inline>
              </w:drawing>
            </w:r>
          </w:p>
        </w:tc>
        <w:tc>
          <w:tcPr>
            <w:tcW w:type="dxa" w:w="7920"/>
            <w:tcBorders>
              <w:top w:val="none" w:color="FFFFFF" w:sz="0"/>
              <w:left w:val="none" w:color="FFFFFF" w:sz="0"/>
              <w:bottom w:val="none" w:color="FFFFFF" w:sz="0"/>
              <w:right w:val="none" w:color="FFFFFF" w:sz="0"/>
            </w:tcBorders>
          </w:tcPr>
          <w:p>
            <w:pPr>
              <w:spacing w:after="40"/>
            </w:pPr>
            <w:r>
              <w:rPr>
                <w:rFonts w:ascii="Georgia" w:cs="Georgia" w:eastAsia="Georgia" w:hAnsi="Georgia"/>
                <w:b/>
                <w:bCs/>
                <w:color w:val="1B2368"/>
                <w:sz w:val="34"/>
                <w:szCs w:val="34"/>
              </w:rPr>
              <w:t xml:space="preserve">JEENCHEN "ROBERT" CHEN, MD, MPH</w:t>
            </w:r>
          </w:p>
          <w:p>
            <w:pPr>
              <w:spacing w:after="20"/>
            </w:pPr>
            <w:r>
              <w:rPr>
                <w:rFonts w:ascii="Calibri" w:cs="Calibri" w:eastAsia="Calibri" w:hAnsi="Calibri"/>
                <w:color w:val="6E7587"/>
                <w:sz w:val="22"/>
                <w:szCs w:val="22"/>
              </w:rPr>
              <w:t xml:space="preserve">Columbus, Ohio</w:t>
            </w:r>
            <w:r>
              <w:rPr>
                <w:rFonts w:ascii="Calibri" w:cs="Calibri" w:eastAsia="Calibri" w:hAnsi="Calibri"/>
                <w:color w:val="D7D9DE"/>
                <w:sz w:val="22"/>
                <w:szCs w:val="22"/>
              </w:rPr>
              <w:t xml:space="preserve">  |  </w:t>
            </w:r>
            <w:r>
              <w:rPr>
                <w:rFonts w:ascii="Calibri" w:cs="Calibri" w:eastAsia="Calibri" w:hAnsi="Calibri"/>
                <w:color w:val="6E7587"/>
                <w:sz w:val="22"/>
                <w:szCs w:val="22"/>
              </w:rPr>
              <w:t xml:space="preserve">949-247-1058</w:t>
            </w:r>
            <w:r>
              <w:rPr>
                <w:rFonts w:ascii="Calibri" w:cs="Calibri" w:eastAsia="Calibri" w:hAnsi="Calibri"/>
                <w:color w:val="D7D9DE"/>
                <w:sz w:val="22"/>
                <w:szCs w:val="22"/>
              </w:rPr>
              <w:t xml:space="preserve">  |  </w:t>
            </w:r>
            <w:r>
              <w:rPr>
                <w:rFonts w:ascii="Calibri" w:cs="Calibri" w:eastAsia="Calibri" w:hAnsi="Calibri"/>
                <w:color w:val="6E7587"/>
                <w:sz w:val="22"/>
                <w:szCs w:val="22"/>
              </w:rPr>
              <w:t xml:space="preserve">robert.chen@medlegalpro.com</w:t>
            </w:r>
          </w:p>
        </w:tc>
      </w:tr>
    </w:tbl>
    <w:p>
      <w:pPr>
        <w:pBdr>
          <w:bottom w:val="single" w:color="B8860B" w:sz="6" w:space="1"/>
        </w:pBdr>
        <w:spacing w:after="160" w:before="120"/>
      </w:pPr>
    </w:p>
    <w:p>
      <w:pPr>
        <w:spacing w:after="120"/>
        <w:jc w:val="center"/>
      </w:pPr>
      <w:r>
        <w:rPr>
          <w:rFonts w:ascii="Georgia" w:cs="Georgia" w:eastAsia="Georgia" w:hAnsi="Georgia"/>
          <w:b/>
          <w:bCs/>
          <w:color w:val="1B2368"/>
          <w:sz w:val="24"/>
          <w:szCs w:val="24"/>
        </w:rPr>
        <w:t xml:space="preserve">Areas of Expert Practice:  </w:t>
      </w:r>
      <w:r>
        <w:rPr>
          <w:rFonts w:ascii="Calibri" w:cs="Calibri" w:eastAsia="Calibri" w:hAnsi="Calibri"/>
          <w:color w:val="6E7587"/>
          <w:sz w:val="24"/>
          <w:szCs w:val="24"/>
        </w:rPr>
        <w:t xml:space="preserve">Nursing Home &amp; Skilled Nursing</w:t>
      </w:r>
      <w:r>
        <w:rPr>
          <w:rFonts w:ascii="Calibri" w:cs="Calibri" w:eastAsia="Calibri" w:hAnsi="Calibri"/>
          <w:color w:val="B8860B"/>
          <w:sz w:val="24"/>
          <w:szCs w:val="24"/>
        </w:rPr>
        <w:t xml:space="preserve">  •  </w:t>
      </w:r>
      <w:r>
        <w:rPr>
          <w:rFonts w:ascii="Calibri" w:cs="Calibri" w:eastAsia="Calibri" w:hAnsi="Calibri"/>
          <w:color w:val="6E7587"/>
          <w:sz w:val="24"/>
          <w:szCs w:val="24"/>
        </w:rPr>
        <w:t xml:space="preserve">Correctional Medicine</w:t>
      </w:r>
      <w:r>
        <w:rPr>
          <w:rFonts w:ascii="Calibri" w:cs="Calibri" w:eastAsia="Calibri" w:hAnsi="Calibri"/>
          <w:color w:val="B8860B"/>
          <w:sz w:val="24"/>
          <w:szCs w:val="24"/>
        </w:rPr>
        <w:t xml:space="preserve">  •  </w:t>
      </w:r>
      <w:r>
        <w:rPr>
          <w:rFonts w:ascii="Calibri" w:cs="Calibri" w:eastAsia="Calibri" w:hAnsi="Calibri"/>
          <w:color w:val="6E7587"/>
          <w:sz w:val="24"/>
          <w:szCs w:val="24"/>
        </w:rPr>
        <w:t xml:space="preserve">Family / Internal Medicine</w:t>
      </w:r>
    </w:p>
    <w:p>
      <w:pPr>
        <w:pBdr>
          <w:bottom w:val="single" w:color="B8860B" w:sz="3" w:space="1"/>
        </w:pBdr>
        <w:spacing w:after="200" w:before="80"/>
      </w:pPr>
    </w:p>
    <w:p>
      <w:pPr>
        <w:pBdr>
          <w:bottom w:val="single" w:color="B8860B" w:sz="3" w:space="4"/>
        </w:pBdr>
        <w:spacing w:after="120" w:before="300"/>
      </w:pPr>
      <w:r>
        <w:rPr>
          <w:rFonts w:ascii="Georgia" w:cs="Georgia" w:eastAsia="Georgia" w:hAnsi="Georgia"/>
          <w:b/>
          <w:bCs/>
          <w:color w:val="1B2368"/>
          <w:sz w:val="28"/>
          <w:szCs w:val="28"/>
        </w:rPr>
        <w:t xml:space="preserve">PROFESSIONAL SUMMARY</w:t>
      </w:r>
    </w:p>
    <w:p>
      <w:pPr>
        <w:spacing w:after="120"/>
      </w:pPr>
      <w:r>
        <w:rPr>
          <w:rFonts w:ascii="Calibri" w:cs="Calibri" w:eastAsia="Calibri" w:hAnsi="Calibri"/>
          <w:color w:val="6E7587"/>
          <w:sz w:val="24"/>
          <w:szCs w:val="24"/>
        </w:rPr>
        <w:t xml:space="preserve">Physician with extensive experience in clinical medicine, healthcare technology, academic medicine, and multidisciplinary patient care. Active physician currently practicing in skilled nursing facilities, correctional medicine, and as an Independent Medical Examiner for the Social Security Administration. Trained in internal medicine, cardiovascular surgery, critical care, heart and lung transplantation, and mechanical circulatory support. Harvard-trained in public health quantitative methods. Author of more than 90 peer-reviewed publications and reviewer/editor for multiple international medical journals.</w:t>
      </w:r>
    </w:p>
    <w:p>
      <w:pPr>
        <w:pBdr>
          <w:bottom w:val="single" w:color="B8860B" w:sz="3" w:space="4"/>
        </w:pBdr>
        <w:spacing w:after="120" w:before="300"/>
      </w:pPr>
      <w:r>
        <w:rPr>
          <w:rFonts w:ascii="Georgia" w:cs="Georgia" w:eastAsia="Georgia" w:hAnsi="Georgia"/>
          <w:b/>
          <w:bCs/>
          <w:color w:val="1B2368"/>
          <w:sz w:val="28"/>
          <w:szCs w:val="28"/>
        </w:rPr>
        <w:t xml:space="preserve">PROFESSIONAL EXPERIENCE</w:t>
      </w:r>
    </w:p>
    <w:p>
      <w:pPr>
        <w:tabs>
          <w:tab w:val="right" w:pos="9026"/>
        </w:tabs>
        <w:spacing w:after="40" w:before="160"/>
      </w:pPr>
      <w:r>
        <w:rPr>
          <w:rFonts w:ascii="Calibri" w:cs="Calibri" w:eastAsia="Calibri" w:hAnsi="Calibri"/>
          <w:b/>
          <w:bCs/>
          <w:color w:val="1B2368"/>
          <w:sz w:val="24"/>
          <w:szCs w:val="24"/>
        </w:rPr>
        <w:t xml:space="preserve">Physician — Skilled Nursing Facilities</w:t>
      </w:r>
      <w:r>
        <w:rPr>
          <w:rFonts w:ascii="Calibri" w:cs="Calibri" w:eastAsia="Calibri" w:hAnsi="Calibri"/>
          <w:sz w:val="24"/>
          <w:szCs w:val="24"/>
        </w:rPr>
        <w:t xml:space="preserve">	</w:t>
      </w:r>
      <w:r>
        <w:rPr>
          <w:rFonts w:ascii="Calibri" w:cs="Calibri" w:eastAsia="Calibri" w:hAnsi="Calibri"/>
          <w:i/>
          <w:iCs/>
          <w:color w:val="6E7587"/>
          <w:sz w:val="24"/>
          <w:szCs w:val="24"/>
        </w:rPr>
        <w:t xml:space="preserve">March 2026 – Present</w:t>
      </w:r>
    </w:p>
    <w:p>
      <w:pPr>
        <w:spacing w:after="60"/>
      </w:pPr>
      <w:r>
        <w:rPr>
          <w:rFonts w:ascii="Calibri" w:cs="Calibri" w:eastAsia="Calibri" w:hAnsi="Calibri"/>
          <w:i/>
          <w:iCs/>
          <w:color w:val="6E7587"/>
          <w:sz w:val="24"/>
          <w:szCs w:val="24"/>
        </w:rPr>
        <w:t xml:space="preserve">Altea Healthcare</w:t>
      </w:r>
      <w:r>
        <w:rPr>
          <w:rFonts w:ascii="Calibri" w:cs="Calibri" w:eastAsia="Calibri" w:hAnsi="Calibri"/>
          <w:i/>
          <w:iCs/>
          <w:color w:val="6E7587"/>
          <w:sz w:val="24"/>
          <w:szCs w:val="24"/>
        </w:rPr>
        <w:t xml:space="preserve"> — Ohio</w:t>
      </w:r>
    </w:p>
    <w:p>
      <w:pPr>
        <w:pStyle w:val="ListParagraph"/>
        <w:numPr>
          <w:ilvl w:val="0"/>
          <w:numId w:val="2"/>
        </w:numPr>
        <w:spacing w:after="40"/>
      </w:pPr>
      <w:r>
        <w:rPr>
          <w:rFonts w:ascii="Calibri" w:cs="Calibri" w:eastAsia="Calibri" w:hAnsi="Calibri"/>
          <w:color w:val="6E7587"/>
          <w:sz w:val="24"/>
          <w:szCs w:val="24"/>
        </w:rPr>
        <w:t xml:space="preserve">Provide comprehensive care to skilled nursing facility residents with multiple chronic conditions.</w:t>
      </w:r>
    </w:p>
    <w:p>
      <w:pPr>
        <w:pStyle w:val="ListParagraph"/>
        <w:numPr>
          <w:ilvl w:val="0"/>
          <w:numId w:val="2"/>
        </w:numPr>
        <w:spacing w:after="40"/>
      </w:pPr>
      <w:r>
        <w:rPr>
          <w:rFonts w:ascii="Calibri" w:cs="Calibri" w:eastAsia="Calibri" w:hAnsi="Calibri"/>
          <w:color w:val="6E7587"/>
          <w:sz w:val="24"/>
          <w:szCs w:val="24"/>
        </w:rPr>
        <w:t xml:space="preserve">Review extensive historical medical records and coordinate multidisciplinary care plans.</w:t>
      </w:r>
    </w:p>
    <w:p>
      <w:pPr>
        <w:tabs>
          <w:tab w:val="right" w:pos="9026"/>
        </w:tabs>
        <w:spacing w:after="40" w:before="160"/>
      </w:pPr>
      <w:r>
        <w:rPr>
          <w:rFonts w:ascii="Calibri" w:cs="Calibri" w:eastAsia="Calibri" w:hAnsi="Calibri"/>
          <w:b/>
          <w:bCs/>
          <w:color w:val="1B2368"/>
          <w:sz w:val="24"/>
          <w:szCs w:val="24"/>
        </w:rPr>
        <w:t xml:space="preserve">Physician — Correctional Medicine</w:t>
      </w:r>
      <w:r>
        <w:rPr>
          <w:rFonts w:ascii="Calibri" w:cs="Calibri" w:eastAsia="Calibri" w:hAnsi="Calibri"/>
          <w:sz w:val="24"/>
          <w:szCs w:val="24"/>
        </w:rPr>
        <w:t xml:space="preserve">	</w:t>
      </w:r>
      <w:r>
        <w:rPr>
          <w:rFonts w:ascii="Calibri" w:cs="Calibri" w:eastAsia="Calibri" w:hAnsi="Calibri"/>
          <w:i/>
          <w:iCs/>
          <w:color w:val="6E7587"/>
          <w:sz w:val="24"/>
          <w:szCs w:val="24"/>
        </w:rPr>
        <w:t xml:space="preserve">March 2026 – Present</w:t>
      </w:r>
    </w:p>
    <w:p>
      <w:pPr>
        <w:spacing w:after="60"/>
      </w:pPr>
      <w:r>
        <w:rPr>
          <w:rFonts w:ascii="Calibri" w:cs="Calibri" w:eastAsia="Calibri" w:hAnsi="Calibri"/>
          <w:i/>
          <w:iCs/>
          <w:color w:val="6E7587"/>
          <w:sz w:val="24"/>
          <w:szCs w:val="24"/>
        </w:rPr>
        <w:t xml:space="preserve">Madison Correctional Institution</w:t>
      </w:r>
      <w:r>
        <w:rPr>
          <w:rFonts w:ascii="Calibri" w:cs="Calibri" w:eastAsia="Calibri" w:hAnsi="Calibri"/>
          <w:i/>
          <w:iCs/>
          <w:color w:val="6E7587"/>
          <w:sz w:val="24"/>
          <w:szCs w:val="24"/>
        </w:rPr>
        <w:t xml:space="preserve"> — London, Ohio</w:t>
      </w:r>
    </w:p>
    <w:p>
      <w:pPr>
        <w:pStyle w:val="ListParagraph"/>
        <w:numPr>
          <w:ilvl w:val="0"/>
          <w:numId w:val="2"/>
        </w:numPr>
        <w:spacing w:after="40"/>
      </w:pPr>
      <w:r>
        <w:rPr>
          <w:rFonts w:ascii="Calibri" w:cs="Calibri" w:eastAsia="Calibri" w:hAnsi="Calibri"/>
          <w:color w:val="6E7587"/>
          <w:sz w:val="24"/>
          <w:szCs w:val="24"/>
        </w:rPr>
        <w:t xml:space="preserve">Deliver primary care and urgent care services within a correctional setting.</w:t>
      </w:r>
    </w:p>
    <w:p>
      <w:pPr>
        <w:pStyle w:val="ListParagraph"/>
        <w:numPr>
          <w:ilvl w:val="0"/>
          <w:numId w:val="2"/>
        </w:numPr>
        <w:spacing w:after="40"/>
      </w:pPr>
      <w:r>
        <w:rPr>
          <w:rFonts w:ascii="Calibri" w:cs="Calibri" w:eastAsia="Calibri" w:hAnsi="Calibri"/>
          <w:color w:val="6E7587"/>
          <w:sz w:val="24"/>
          <w:szCs w:val="24"/>
        </w:rPr>
        <w:t xml:space="preserve">Evaluate complex medical, psychiatric, and chronic disease cases; maintain detailed clinical documentation.</w:t>
      </w:r>
    </w:p>
    <w:p>
      <w:pPr>
        <w:tabs>
          <w:tab w:val="right" w:pos="9026"/>
        </w:tabs>
        <w:spacing w:after="40" w:before="160"/>
      </w:pPr>
      <w:r>
        <w:rPr>
          <w:rFonts w:ascii="Calibri" w:cs="Calibri" w:eastAsia="Calibri" w:hAnsi="Calibri"/>
          <w:b/>
          <w:bCs/>
          <w:color w:val="1B2368"/>
          <w:sz w:val="24"/>
          <w:szCs w:val="24"/>
        </w:rPr>
        <w:t xml:space="preserve">Independent Medical Examiner</w:t>
      </w:r>
      <w:r>
        <w:rPr>
          <w:rFonts w:ascii="Calibri" w:cs="Calibri" w:eastAsia="Calibri" w:hAnsi="Calibri"/>
          <w:sz w:val="24"/>
          <w:szCs w:val="24"/>
        </w:rPr>
        <w:t xml:space="preserve">	</w:t>
      </w:r>
      <w:r>
        <w:rPr>
          <w:rFonts w:ascii="Calibri" w:cs="Calibri" w:eastAsia="Calibri" w:hAnsi="Calibri"/>
          <w:i/>
          <w:iCs/>
          <w:color w:val="6E7587"/>
          <w:sz w:val="24"/>
          <w:szCs w:val="24"/>
        </w:rPr>
        <w:t xml:space="preserve">May 2025 – Present</w:t>
      </w:r>
    </w:p>
    <w:p>
      <w:pPr>
        <w:spacing w:after="60"/>
      </w:pPr>
      <w:r>
        <w:rPr>
          <w:rFonts w:ascii="Calibri" w:cs="Calibri" w:eastAsia="Calibri" w:hAnsi="Calibri"/>
          <w:i/>
          <w:iCs/>
          <w:color w:val="6E7587"/>
          <w:sz w:val="24"/>
          <w:szCs w:val="24"/>
        </w:rPr>
        <w:t xml:space="preserve">Social Security Administration</w:t>
      </w:r>
      <w:r>
        <w:rPr>
          <w:rFonts w:ascii="Calibri" w:cs="Calibri" w:eastAsia="Calibri" w:hAnsi="Calibri"/>
          <w:i/>
          <w:iCs/>
          <w:color w:val="6E7587"/>
          <w:sz w:val="24"/>
          <w:szCs w:val="24"/>
        </w:rPr>
        <w:t xml:space="preserve"> — Columbus, Ohio</w:t>
      </w:r>
    </w:p>
    <w:p>
      <w:pPr>
        <w:pStyle w:val="ListParagraph"/>
        <w:numPr>
          <w:ilvl w:val="0"/>
          <w:numId w:val="2"/>
        </w:numPr>
        <w:spacing w:after="40"/>
      </w:pPr>
      <w:r>
        <w:rPr>
          <w:rFonts w:ascii="Calibri" w:cs="Calibri" w:eastAsia="Calibri" w:hAnsi="Calibri"/>
          <w:color w:val="6E7587"/>
          <w:sz w:val="24"/>
          <w:szCs w:val="24"/>
        </w:rPr>
        <w:t xml:space="preserve">Conduct independent medical evaluations and disability assessments across a broad range of specialties.</w:t>
      </w:r>
    </w:p>
    <w:p>
      <w:pPr>
        <w:pStyle w:val="ListParagraph"/>
        <w:numPr>
          <w:ilvl w:val="0"/>
          <w:numId w:val="2"/>
        </w:numPr>
        <w:spacing w:after="40"/>
      </w:pPr>
      <w:r>
        <w:rPr>
          <w:rFonts w:ascii="Calibri" w:cs="Calibri" w:eastAsia="Calibri" w:hAnsi="Calibri"/>
          <w:color w:val="6E7587"/>
          <w:sz w:val="24"/>
          <w:szCs w:val="24"/>
        </w:rPr>
        <w:t xml:space="preserve">Review extensive medical records and synthesize complex clinical information into structured reports.</w:t>
      </w:r>
    </w:p>
    <w:p>
      <w:pPr>
        <w:pStyle w:val="ListParagraph"/>
        <w:numPr>
          <w:ilvl w:val="0"/>
          <w:numId w:val="2"/>
        </w:numPr>
        <w:spacing w:after="40"/>
      </w:pPr>
      <w:r>
        <w:rPr>
          <w:rFonts w:ascii="Calibri" w:cs="Calibri" w:eastAsia="Calibri" w:hAnsi="Calibri"/>
          <w:color w:val="6E7587"/>
          <w:sz w:val="24"/>
          <w:szCs w:val="24"/>
        </w:rPr>
        <w:t xml:space="preserve">Assess functional limitations and medical causation for administrative proceedings.</w:t>
      </w:r>
    </w:p>
    <w:p>
      <w:pPr>
        <w:tabs>
          <w:tab w:val="right" w:pos="9026"/>
        </w:tabs>
        <w:spacing w:after="40" w:before="160"/>
      </w:pPr>
      <w:r>
        <w:rPr>
          <w:rFonts w:ascii="Calibri" w:cs="Calibri" w:eastAsia="Calibri" w:hAnsi="Calibri"/>
          <w:b/>
          <w:bCs/>
          <w:color w:val="1B2368"/>
          <w:sz w:val="24"/>
          <w:szCs w:val="24"/>
        </w:rPr>
        <w:t xml:space="preserve">Chief Medical Officer</w:t>
      </w:r>
      <w:r>
        <w:rPr>
          <w:rFonts w:ascii="Calibri" w:cs="Calibri" w:eastAsia="Calibri" w:hAnsi="Calibri"/>
          <w:sz w:val="24"/>
          <w:szCs w:val="24"/>
        </w:rPr>
        <w:t xml:space="preserve">	</w:t>
      </w:r>
      <w:r>
        <w:rPr>
          <w:rFonts w:ascii="Calibri" w:cs="Calibri" w:eastAsia="Calibri" w:hAnsi="Calibri"/>
          <w:i/>
          <w:iCs/>
          <w:color w:val="6E7587"/>
          <w:sz w:val="24"/>
          <w:szCs w:val="24"/>
        </w:rPr>
        <w:t xml:space="preserve">November 2023 – Present</w:t>
      </w:r>
    </w:p>
    <w:p>
      <w:pPr>
        <w:spacing w:after="60"/>
      </w:pPr>
      <w:r>
        <w:rPr>
          <w:rFonts w:ascii="Calibri" w:cs="Calibri" w:eastAsia="Calibri" w:hAnsi="Calibri"/>
          <w:i/>
          <w:iCs/>
          <w:color w:val="6E7587"/>
          <w:sz w:val="24"/>
          <w:szCs w:val="24"/>
        </w:rPr>
        <w:t xml:space="preserve">Pathfree Technologies</w:t>
      </w:r>
      <w:r>
        <w:rPr>
          <w:rFonts w:ascii="Calibri" w:cs="Calibri" w:eastAsia="Calibri" w:hAnsi="Calibri"/>
          <w:i/>
          <w:iCs/>
          <w:color w:val="6E7587"/>
          <w:sz w:val="24"/>
          <w:szCs w:val="24"/>
        </w:rPr>
        <w:t xml:space="preserve"> — Long Beach, California</w:t>
      </w:r>
    </w:p>
    <w:p>
      <w:pPr>
        <w:pStyle w:val="ListParagraph"/>
        <w:numPr>
          <w:ilvl w:val="0"/>
          <w:numId w:val="2"/>
        </w:numPr>
        <w:spacing w:after="40"/>
      </w:pPr>
      <w:r>
        <w:rPr>
          <w:rFonts w:ascii="Calibri" w:cs="Calibri" w:eastAsia="Calibri" w:hAnsi="Calibri"/>
          <w:color w:val="6E7587"/>
          <w:sz w:val="24"/>
          <w:szCs w:val="24"/>
        </w:rPr>
        <w:t xml:space="preserve">Direct clinical validation and medical strategy for healthcare technology products.</w:t>
      </w:r>
    </w:p>
    <w:p>
      <w:pPr>
        <w:pStyle w:val="ListParagraph"/>
        <w:numPr>
          <w:ilvl w:val="0"/>
          <w:numId w:val="2"/>
        </w:numPr>
        <w:spacing w:after="40"/>
      </w:pPr>
      <w:r>
        <w:rPr>
          <w:rFonts w:ascii="Calibri" w:cs="Calibri" w:eastAsia="Calibri" w:hAnsi="Calibri"/>
          <w:color w:val="6E7587"/>
          <w:sz w:val="24"/>
          <w:szCs w:val="24"/>
        </w:rPr>
        <w:t xml:space="preserve">Review clinical datasets and medical documentation; collaborate with engineering and regulatory teams.</w:t>
      </w:r>
    </w:p>
    <w:p>
      <w:pPr>
        <w:tabs>
          <w:tab w:val="right" w:pos="9026"/>
        </w:tabs>
        <w:spacing w:after="40" w:before="160"/>
      </w:pPr>
      <w:r>
        <w:rPr>
          <w:rFonts w:ascii="Calibri" w:cs="Calibri" w:eastAsia="Calibri" w:hAnsi="Calibri"/>
          <w:b/>
          <w:bCs/>
          <w:color w:val="1B2368"/>
          <w:sz w:val="24"/>
          <w:szCs w:val="24"/>
        </w:rPr>
        <w:t xml:space="preserve">Clinical Instructor, Cardiothoracic Surgery</w:t>
      </w:r>
      <w:r>
        <w:rPr>
          <w:rFonts w:ascii="Calibri" w:cs="Calibri" w:eastAsia="Calibri" w:hAnsi="Calibri"/>
          <w:sz w:val="24"/>
          <w:szCs w:val="24"/>
        </w:rPr>
        <w:t xml:space="preserve">	</w:t>
      </w:r>
      <w:r>
        <w:rPr>
          <w:rFonts w:ascii="Calibri" w:cs="Calibri" w:eastAsia="Calibri" w:hAnsi="Calibri"/>
          <w:i/>
          <w:iCs/>
          <w:color w:val="6E7587"/>
          <w:sz w:val="24"/>
          <w:szCs w:val="24"/>
        </w:rPr>
        <w:t xml:space="preserve">November 2021 – October 2023</w:t>
      </w:r>
    </w:p>
    <w:p>
      <w:pPr>
        <w:spacing w:after="60"/>
      </w:pPr>
      <w:r>
        <w:rPr>
          <w:rFonts w:ascii="Calibri" w:cs="Calibri" w:eastAsia="Calibri" w:hAnsi="Calibri"/>
          <w:i/>
          <w:iCs/>
          <w:color w:val="6E7587"/>
          <w:sz w:val="24"/>
          <w:szCs w:val="24"/>
        </w:rPr>
        <w:t xml:space="preserve">Stanford University School of Medicine</w:t>
      </w:r>
      <w:r>
        <w:rPr>
          <w:rFonts w:ascii="Calibri" w:cs="Calibri" w:eastAsia="Calibri" w:hAnsi="Calibri"/>
          <w:i/>
          <w:iCs/>
          <w:color w:val="6E7587"/>
          <w:sz w:val="24"/>
          <w:szCs w:val="24"/>
        </w:rPr>
        <w:t xml:space="preserve"> — Stanford, California</w:t>
      </w:r>
    </w:p>
    <w:p>
      <w:pPr>
        <w:pStyle w:val="ListParagraph"/>
        <w:numPr>
          <w:ilvl w:val="0"/>
          <w:numId w:val="2"/>
        </w:numPr>
        <w:spacing w:after="40"/>
      </w:pPr>
      <w:r>
        <w:rPr>
          <w:rFonts w:ascii="Calibri" w:cs="Calibri" w:eastAsia="Calibri" w:hAnsi="Calibri"/>
          <w:color w:val="6E7587"/>
          <w:sz w:val="24"/>
          <w:szCs w:val="24"/>
        </w:rPr>
        <w:t xml:space="preserve">Participated in clinical care, teaching, and research at a premier academic medical center.</w:t>
      </w:r>
    </w:p>
    <w:p>
      <w:pPr>
        <w:pStyle w:val="ListParagraph"/>
        <w:numPr>
          <w:ilvl w:val="0"/>
          <w:numId w:val="2"/>
        </w:numPr>
        <w:spacing w:after="40"/>
      </w:pPr>
      <w:r>
        <w:rPr>
          <w:rFonts w:ascii="Calibri" w:cs="Calibri" w:eastAsia="Calibri" w:hAnsi="Calibri"/>
          <w:color w:val="6E7587"/>
          <w:sz w:val="24"/>
          <w:szCs w:val="24"/>
        </w:rPr>
        <w:t xml:space="preserve">Mentored trainees and contributed to scientific publications and presentations.</w:t>
      </w:r>
    </w:p>
    <w:p>
      <w:pPr>
        <w:tabs>
          <w:tab w:val="right" w:pos="9026"/>
        </w:tabs>
        <w:spacing w:after="40" w:before="160"/>
      </w:pPr>
      <w:r>
        <w:rPr>
          <w:rFonts w:ascii="Calibri" w:cs="Calibri" w:eastAsia="Calibri" w:hAnsi="Calibri"/>
          <w:b/>
          <w:bCs/>
          <w:color w:val="1B2368"/>
          <w:sz w:val="24"/>
          <w:szCs w:val="24"/>
        </w:rPr>
        <w:t xml:space="preserve">Fellow Physician, Cardiac Surgery</w:t>
      </w:r>
      <w:r>
        <w:rPr>
          <w:rFonts w:ascii="Calibri" w:cs="Calibri" w:eastAsia="Calibri" w:hAnsi="Calibri"/>
          <w:sz w:val="24"/>
          <w:szCs w:val="24"/>
        </w:rPr>
        <w:t xml:space="preserve">	</w:t>
      </w:r>
      <w:r>
        <w:rPr>
          <w:rFonts w:ascii="Calibri" w:cs="Calibri" w:eastAsia="Calibri" w:hAnsi="Calibri"/>
          <w:i/>
          <w:iCs/>
          <w:color w:val="6E7587"/>
          <w:sz w:val="24"/>
          <w:szCs w:val="24"/>
        </w:rPr>
        <w:t xml:space="preserve">October 2020 – July 2021</w:t>
      </w:r>
    </w:p>
    <w:p>
      <w:pPr>
        <w:spacing w:after="60"/>
      </w:pPr>
      <w:r>
        <w:rPr>
          <w:rFonts w:ascii="Calibri" w:cs="Calibri" w:eastAsia="Calibri" w:hAnsi="Calibri"/>
          <w:i/>
          <w:iCs/>
          <w:color w:val="6E7587"/>
          <w:sz w:val="24"/>
          <w:szCs w:val="24"/>
        </w:rPr>
        <w:t xml:space="preserve">The Ohio State University Wexner Medical Center</w:t>
      </w:r>
      <w:r>
        <w:rPr>
          <w:rFonts w:ascii="Calibri" w:cs="Calibri" w:eastAsia="Calibri" w:hAnsi="Calibri"/>
          <w:i/>
          <w:iCs/>
          <w:color w:val="6E7587"/>
          <w:sz w:val="24"/>
          <w:szCs w:val="24"/>
        </w:rPr>
        <w:t xml:space="preserve"> — Columbus, Ohio</w:t>
      </w:r>
    </w:p>
    <w:p>
      <w:pPr>
        <w:pStyle w:val="ListParagraph"/>
        <w:numPr>
          <w:ilvl w:val="0"/>
          <w:numId w:val="2"/>
        </w:numPr>
        <w:spacing w:after="40"/>
      </w:pPr>
      <w:r>
        <w:rPr>
          <w:rFonts w:ascii="Calibri" w:cs="Calibri" w:eastAsia="Calibri" w:hAnsi="Calibri"/>
          <w:color w:val="6E7587"/>
          <w:sz w:val="24"/>
          <w:szCs w:val="24"/>
        </w:rPr>
        <w:t xml:space="preserve">Heart transplantation, mechanical circulatory support, and ECMO programs.</w:t>
      </w:r>
    </w:p>
    <w:p>
      <w:pPr>
        <w:pStyle w:val="ListParagraph"/>
        <w:numPr>
          <w:ilvl w:val="0"/>
          <w:numId w:val="2"/>
        </w:numPr>
        <w:spacing w:after="40"/>
      </w:pPr>
      <w:r>
        <w:rPr>
          <w:rFonts w:ascii="Calibri" w:cs="Calibri" w:eastAsia="Calibri" w:hAnsi="Calibri"/>
          <w:color w:val="6E7587"/>
          <w:sz w:val="24"/>
          <w:szCs w:val="24"/>
        </w:rPr>
        <w:t xml:space="preserve">Contributed to clinical research and outcomes studies.</w:t>
      </w:r>
    </w:p>
    <w:p>
      <w:pPr>
        <w:tabs>
          <w:tab w:val="right" w:pos="9026"/>
        </w:tabs>
        <w:spacing w:after="40" w:before="160"/>
      </w:pPr>
      <w:r>
        <w:rPr>
          <w:rFonts w:ascii="Calibri" w:cs="Calibri" w:eastAsia="Calibri" w:hAnsi="Calibri"/>
          <w:b/>
          <w:bCs/>
          <w:color w:val="1B2368"/>
          <w:sz w:val="24"/>
          <w:szCs w:val="24"/>
        </w:rPr>
        <w:t xml:space="preserve">Attending Surgeon, Cardiovascular Surgery</w:t>
      </w:r>
      <w:r>
        <w:rPr>
          <w:rFonts w:ascii="Calibri" w:cs="Calibri" w:eastAsia="Calibri" w:hAnsi="Calibri"/>
          <w:sz w:val="24"/>
          <w:szCs w:val="24"/>
        </w:rPr>
        <w:t xml:space="preserve">	</w:t>
      </w:r>
      <w:r>
        <w:rPr>
          <w:rFonts w:ascii="Calibri" w:cs="Calibri" w:eastAsia="Calibri" w:hAnsi="Calibri"/>
          <w:i/>
          <w:iCs/>
          <w:color w:val="6E7587"/>
          <w:sz w:val="24"/>
          <w:szCs w:val="24"/>
        </w:rPr>
        <w:t xml:space="preserve">October 2018 – August 2020</w:t>
      </w:r>
    </w:p>
    <w:p>
      <w:pPr>
        <w:spacing w:after="60"/>
      </w:pPr>
      <w:r>
        <w:rPr>
          <w:rFonts w:ascii="Calibri" w:cs="Calibri" w:eastAsia="Calibri" w:hAnsi="Calibri"/>
          <w:i/>
          <w:iCs/>
          <w:color w:val="6E7587"/>
          <w:sz w:val="24"/>
          <w:szCs w:val="24"/>
        </w:rPr>
        <w:t xml:space="preserve">China Medical University Hospital</w:t>
      </w:r>
      <w:r>
        <w:rPr>
          <w:rFonts w:ascii="Calibri" w:cs="Calibri" w:eastAsia="Calibri" w:hAnsi="Calibri"/>
          <w:i/>
          <w:iCs/>
          <w:color w:val="6E7587"/>
          <w:sz w:val="24"/>
          <w:szCs w:val="24"/>
        </w:rPr>
        <w:t xml:space="preserve"> — Taichung, Taiwan</w:t>
      </w:r>
    </w:p>
    <w:p>
      <w:pPr>
        <w:pStyle w:val="ListParagraph"/>
        <w:numPr>
          <w:ilvl w:val="0"/>
          <w:numId w:val="2"/>
        </w:numPr>
        <w:spacing w:after="40"/>
      </w:pPr>
      <w:r>
        <w:rPr>
          <w:rFonts w:ascii="Calibri" w:cs="Calibri" w:eastAsia="Calibri" w:hAnsi="Calibri"/>
          <w:color w:val="6E7587"/>
          <w:sz w:val="24"/>
          <w:szCs w:val="24"/>
        </w:rPr>
        <w:t xml:space="preserve">Performed complex cardiovascular and aortic surgery; participated in clinical research and healthcare innovation.</w:t>
      </w:r>
    </w:p>
    <w:p>
      <w:pPr>
        <w:tabs>
          <w:tab w:val="right" w:pos="9026"/>
        </w:tabs>
        <w:spacing w:after="40" w:before="160"/>
      </w:pPr>
      <w:r>
        <w:rPr>
          <w:rFonts w:ascii="Calibri" w:cs="Calibri" w:eastAsia="Calibri" w:hAnsi="Calibri"/>
          <w:b/>
          <w:bCs/>
          <w:color w:val="1B2368"/>
          <w:sz w:val="24"/>
          <w:szCs w:val="24"/>
        </w:rPr>
        <w:t xml:space="preserve">Attending Surgeon, Cardiovascular Surgery</w:t>
      </w:r>
      <w:r>
        <w:rPr>
          <w:rFonts w:ascii="Calibri" w:cs="Calibri" w:eastAsia="Calibri" w:hAnsi="Calibri"/>
          <w:sz w:val="24"/>
          <w:szCs w:val="24"/>
        </w:rPr>
        <w:t xml:space="preserve">	</w:t>
      </w:r>
      <w:r>
        <w:rPr>
          <w:rFonts w:ascii="Calibri" w:cs="Calibri" w:eastAsia="Calibri" w:hAnsi="Calibri"/>
          <w:i/>
          <w:iCs/>
          <w:color w:val="6E7587"/>
          <w:sz w:val="24"/>
          <w:szCs w:val="24"/>
        </w:rPr>
        <w:t xml:space="preserve">October 2017 – September 2018</w:t>
      </w:r>
    </w:p>
    <w:p>
      <w:pPr>
        <w:spacing w:after="60"/>
      </w:pPr>
      <w:r>
        <w:rPr>
          <w:rFonts w:ascii="Calibri" w:cs="Calibri" w:eastAsia="Calibri" w:hAnsi="Calibri"/>
          <w:i/>
          <w:iCs/>
          <w:color w:val="6E7587"/>
          <w:sz w:val="24"/>
          <w:szCs w:val="24"/>
        </w:rPr>
        <w:t xml:space="preserve">Taipei Medical University Hospital</w:t>
      </w:r>
      <w:r>
        <w:rPr>
          <w:rFonts w:ascii="Calibri" w:cs="Calibri" w:eastAsia="Calibri" w:hAnsi="Calibri"/>
          <w:i/>
          <w:iCs/>
          <w:color w:val="6E7587"/>
          <w:sz w:val="24"/>
          <w:szCs w:val="24"/>
        </w:rPr>
        <w:t xml:space="preserve"> — Taipei, Taiwan</w:t>
      </w:r>
    </w:p>
    <w:p>
      <w:pPr>
        <w:pStyle w:val="ListParagraph"/>
        <w:numPr>
          <w:ilvl w:val="0"/>
          <w:numId w:val="2"/>
        </w:numPr>
        <w:spacing w:after="40"/>
      </w:pPr>
      <w:r>
        <w:rPr>
          <w:rFonts w:ascii="Calibri" w:cs="Calibri" w:eastAsia="Calibri" w:hAnsi="Calibri"/>
          <w:color w:val="6E7587"/>
          <w:sz w:val="24"/>
          <w:szCs w:val="24"/>
        </w:rPr>
        <w:t xml:space="preserve">Performed advanced cardiovascular and endovascular procedures; physician education and research.</w:t>
      </w:r>
    </w:p>
    <w:p>
      <w:pPr>
        <w:pBdr>
          <w:bottom w:val="single" w:color="B8860B" w:sz="3" w:space="4"/>
        </w:pBdr>
        <w:spacing w:after="120" w:before="300"/>
      </w:pPr>
      <w:r>
        <w:rPr>
          <w:rFonts w:ascii="Georgia" w:cs="Georgia" w:eastAsia="Georgia" w:hAnsi="Georgia"/>
          <w:b/>
          <w:bCs/>
          <w:color w:val="1B2368"/>
          <w:sz w:val="28"/>
          <w:szCs w:val="28"/>
        </w:rPr>
        <w:t xml:space="preserve">EDUCATION</w:t>
      </w:r>
    </w:p>
    <w:p>
      <w:pPr>
        <w:tabs>
          <w:tab w:val="right" w:pos="9026"/>
        </w:tabs>
        <w:spacing w:after="40" w:before="160"/>
      </w:pPr>
      <w:r>
        <w:rPr>
          <w:rFonts w:ascii="Calibri" w:cs="Calibri" w:eastAsia="Calibri" w:hAnsi="Calibri"/>
          <w:b/>
          <w:bCs/>
          <w:color w:val="1B2368"/>
          <w:sz w:val="24"/>
          <w:szCs w:val="24"/>
        </w:rPr>
        <w:t xml:space="preserve">Master of Public Health (MPH), Quantitative Methods</w:t>
      </w:r>
    </w:p>
    <w:p>
      <w:pPr>
        <w:spacing w:after="60"/>
      </w:pPr>
      <w:r>
        <w:rPr>
          <w:rFonts w:ascii="Calibri" w:cs="Calibri" w:eastAsia="Calibri" w:hAnsi="Calibri"/>
          <w:i/>
          <w:iCs/>
          <w:color w:val="6E7587"/>
          <w:sz w:val="24"/>
          <w:szCs w:val="24"/>
        </w:rPr>
        <w:t xml:space="preserve">Harvard University School of Public Health</w:t>
      </w:r>
      <w:r>
        <w:rPr>
          <w:rFonts w:ascii="Calibri" w:cs="Calibri" w:eastAsia="Calibri" w:hAnsi="Calibri"/>
          <w:i/>
          <w:iCs/>
          <w:color w:val="6E7587"/>
          <w:sz w:val="24"/>
          <w:szCs w:val="24"/>
        </w:rPr>
        <w:t xml:space="preserve"> — Boston, Massachusetts</w:t>
      </w:r>
    </w:p>
    <w:p>
      <w:pPr>
        <w:tabs>
          <w:tab w:val="right" w:pos="9026"/>
        </w:tabs>
        <w:spacing w:after="40" w:before="160"/>
      </w:pPr>
      <w:r>
        <w:rPr>
          <w:rFonts w:ascii="Calibri" w:cs="Calibri" w:eastAsia="Calibri" w:hAnsi="Calibri"/>
          <w:b/>
          <w:bCs/>
          <w:color w:val="1B2368"/>
          <w:sz w:val="24"/>
          <w:szCs w:val="24"/>
        </w:rPr>
        <w:t xml:space="preserve">Doctor of Medicine (MD)</w:t>
      </w:r>
    </w:p>
    <w:p>
      <w:pPr>
        <w:spacing w:after="60"/>
      </w:pPr>
      <w:r>
        <w:rPr>
          <w:rFonts w:ascii="Calibri" w:cs="Calibri" w:eastAsia="Calibri" w:hAnsi="Calibri"/>
          <w:i/>
          <w:iCs/>
          <w:color w:val="6E7587"/>
          <w:sz w:val="24"/>
          <w:szCs w:val="24"/>
        </w:rPr>
        <w:t xml:space="preserve">National Taiwan University College of Medicine</w:t>
      </w:r>
      <w:r>
        <w:rPr>
          <w:rFonts w:ascii="Calibri" w:cs="Calibri" w:eastAsia="Calibri" w:hAnsi="Calibri"/>
          <w:i/>
          <w:iCs/>
          <w:color w:val="6E7587"/>
          <w:sz w:val="24"/>
          <w:szCs w:val="24"/>
        </w:rPr>
        <w:t xml:space="preserve"> — Taipei, Taiwan</w:t>
      </w:r>
    </w:p>
    <w:p>
      <w:pPr>
        <w:tabs>
          <w:tab w:val="right" w:pos="9026"/>
        </w:tabs>
        <w:spacing w:after="40" w:before="160"/>
      </w:pPr>
      <w:r>
        <w:rPr>
          <w:rFonts w:ascii="Calibri" w:cs="Calibri" w:eastAsia="Calibri" w:hAnsi="Calibri"/>
          <w:b/>
          <w:bCs/>
          <w:color w:val="1B2368"/>
          <w:sz w:val="24"/>
          <w:szCs w:val="24"/>
        </w:rPr>
        <w:t xml:space="preserve">Clinical Fellow — Cardiothoracic Transplant Surgery</w:t>
      </w:r>
    </w:p>
    <w:p>
      <w:pPr>
        <w:spacing w:after="60"/>
      </w:pPr>
      <w:r>
        <w:rPr>
          <w:rFonts w:ascii="Calibri" w:cs="Calibri" w:eastAsia="Calibri" w:hAnsi="Calibri"/>
          <w:i/>
          <w:iCs/>
          <w:color w:val="6E7587"/>
          <w:sz w:val="24"/>
          <w:szCs w:val="24"/>
        </w:rPr>
        <w:t xml:space="preserve">Indiana University Hospital / Methodist Hospital</w:t>
      </w:r>
      <w:r>
        <w:rPr>
          <w:rFonts w:ascii="Calibri" w:cs="Calibri" w:eastAsia="Calibri" w:hAnsi="Calibri"/>
          <w:i/>
          <w:iCs/>
          <w:color w:val="6E7587"/>
          <w:sz w:val="24"/>
          <w:szCs w:val="24"/>
        </w:rPr>
        <w:t xml:space="preserve"> — Indianapolis, Indiana</w:t>
      </w:r>
    </w:p>
    <w:p>
      <w:pPr>
        <w:tabs>
          <w:tab w:val="right" w:pos="9026"/>
        </w:tabs>
        <w:spacing w:after="40" w:before="160"/>
      </w:pPr>
      <w:r>
        <w:rPr>
          <w:rFonts w:ascii="Calibri" w:cs="Calibri" w:eastAsia="Calibri" w:hAnsi="Calibri"/>
          <w:b/>
          <w:bCs/>
          <w:color w:val="1B2368"/>
          <w:sz w:val="24"/>
          <w:szCs w:val="24"/>
        </w:rPr>
        <w:t xml:space="preserve">Clinical Fellow — Cardiothoracic Surgery</w:t>
      </w:r>
    </w:p>
    <w:p>
      <w:pPr>
        <w:spacing w:after="60"/>
      </w:pPr>
      <w:r>
        <w:rPr>
          <w:rFonts w:ascii="Calibri" w:cs="Calibri" w:eastAsia="Calibri" w:hAnsi="Calibri"/>
          <w:i/>
          <w:iCs/>
          <w:color w:val="6E7587"/>
          <w:sz w:val="24"/>
          <w:szCs w:val="24"/>
        </w:rPr>
        <w:t xml:space="preserve">Emory University Hospital Midtown</w:t>
      </w:r>
      <w:r>
        <w:rPr>
          <w:rFonts w:ascii="Calibri" w:cs="Calibri" w:eastAsia="Calibri" w:hAnsi="Calibri"/>
          <w:i/>
          <w:iCs/>
          <w:color w:val="6E7587"/>
          <w:sz w:val="24"/>
          <w:szCs w:val="24"/>
        </w:rPr>
        <w:t xml:space="preserve"> — Atlanta, Georgia</w:t>
      </w:r>
    </w:p>
    <w:p>
      <w:pPr>
        <w:tabs>
          <w:tab w:val="right" w:pos="9026"/>
        </w:tabs>
        <w:spacing w:after="40" w:before="160"/>
      </w:pPr>
      <w:r>
        <w:rPr>
          <w:rFonts w:ascii="Calibri" w:cs="Calibri" w:eastAsia="Calibri" w:hAnsi="Calibri"/>
          <w:b/>
          <w:bCs/>
          <w:color w:val="1B2368"/>
          <w:sz w:val="24"/>
          <w:szCs w:val="24"/>
        </w:rPr>
        <w:t xml:space="preserve">Residency — Cardiovascular Surgery</w:t>
      </w:r>
    </w:p>
    <w:p>
      <w:pPr>
        <w:spacing w:after="60"/>
      </w:pPr>
      <w:r>
        <w:rPr>
          <w:rFonts w:ascii="Calibri" w:cs="Calibri" w:eastAsia="Calibri" w:hAnsi="Calibri"/>
          <w:i/>
          <w:iCs/>
          <w:color w:val="6E7587"/>
          <w:sz w:val="24"/>
          <w:szCs w:val="24"/>
        </w:rPr>
        <w:t xml:space="preserve">National Taiwan University Hospital</w:t>
      </w:r>
      <w:r>
        <w:rPr>
          <w:rFonts w:ascii="Calibri" w:cs="Calibri" w:eastAsia="Calibri" w:hAnsi="Calibri"/>
          <w:i/>
          <w:iCs/>
          <w:color w:val="6E7587"/>
          <w:sz w:val="24"/>
          <w:szCs w:val="24"/>
        </w:rPr>
        <w:t xml:space="preserve"> — Taipei, Taiwan</w:t>
      </w:r>
    </w:p>
    <w:p>
      <w:pPr>
        <w:pBdr>
          <w:bottom w:val="single" w:color="B8860B" w:sz="3" w:space="4"/>
        </w:pBdr>
        <w:spacing w:after="120" w:before="300"/>
      </w:pPr>
      <w:r>
        <w:rPr>
          <w:rFonts w:ascii="Georgia" w:cs="Georgia" w:eastAsia="Georgia" w:hAnsi="Georgia"/>
          <w:b/>
          <w:bCs/>
          <w:color w:val="1B2368"/>
          <w:sz w:val="28"/>
          <w:szCs w:val="28"/>
        </w:rPr>
        <w:t xml:space="preserve">LICENSES &amp; CERTIFICATIONS</w:t>
      </w:r>
    </w:p>
    <w:p>
      <w:pPr>
        <w:pStyle w:val="ListParagraph"/>
        <w:numPr>
          <w:ilvl w:val="0"/>
          <w:numId w:val="2"/>
        </w:numPr>
        <w:spacing w:after="40"/>
      </w:pPr>
      <w:r>
        <w:rPr>
          <w:rFonts w:ascii="Calibri" w:cs="Calibri" w:eastAsia="Calibri" w:hAnsi="Calibri"/>
          <w:color w:val="6E7587"/>
          <w:sz w:val="24"/>
          <w:szCs w:val="24"/>
        </w:rPr>
        <w:t xml:space="preserve">Ohio Medical License (Active)</w:t>
      </w:r>
    </w:p>
    <w:p>
      <w:pPr>
        <w:pStyle w:val="ListParagraph"/>
        <w:numPr>
          <w:ilvl w:val="0"/>
          <w:numId w:val="2"/>
        </w:numPr>
        <w:spacing w:after="40"/>
      </w:pPr>
      <w:r>
        <w:rPr>
          <w:rFonts w:ascii="Calibri" w:cs="Calibri" w:eastAsia="Calibri" w:hAnsi="Calibri"/>
          <w:color w:val="6E7587"/>
          <w:sz w:val="24"/>
          <w:szCs w:val="24"/>
        </w:rPr>
        <w:t xml:space="preserve">Massachusetts Medical License (Active)</w:t>
      </w:r>
    </w:p>
    <w:p>
      <w:pPr>
        <w:pStyle w:val="ListParagraph"/>
        <w:numPr>
          <w:ilvl w:val="0"/>
          <w:numId w:val="2"/>
        </w:numPr>
        <w:spacing w:after="40"/>
      </w:pPr>
      <w:r>
        <w:rPr>
          <w:rFonts w:ascii="Calibri" w:cs="Calibri" w:eastAsia="Calibri" w:hAnsi="Calibri"/>
          <w:color w:val="6E7587"/>
          <w:sz w:val="24"/>
          <w:szCs w:val="24"/>
        </w:rPr>
        <w:t xml:space="preserve">DEA Registration (Active)</w:t>
      </w:r>
    </w:p>
    <w:p>
      <w:pPr>
        <w:pStyle w:val="ListParagraph"/>
        <w:numPr>
          <w:ilvl w:val="0"/>
          <w:numId w:val="2"/>
        </w:numPr>
        <w:spacing w:after="40"/>
      </w:pPr>
      <w:r>
        <w:rPr>
          <w:rFonts w:ascii="Calibri" w:cs="Calibri" w:eastAsia="Calibri" w:hAnsi="Calibri"/>
          <w:color w:val="6E7587"/>
          <w:sz w:val="24"/>
          <w:szCs w:val="24"/>
        </w:rPr>
        <w:t xml:space="preserve">Taiwan Board Certification — Cardiothoracic Surgery &amp; Vascular Surgery</w:t>
      </w:r>
    </w:p>
    <w:p>
      <w:pPr>
        <w:pStyle w:val="ListParagraph"/>
        <w:numPr>
          <w:ilvl w:val="0"/>
          <w:numId w:val="2"/>
        </w:numPr>
        <w:spacing w:after="40"/>
      </w:pPr>
      <w:r>
        <w:rPr>
          <w:rFonts w:ascii="Calibri" w:cs="Calibri" w:eastAsia="Calibri" w:hAnsi="Calibri"/>
          <w:color w:val="6E7587"/>
          <w:sz w:val="24"/>
          <w:szCs w:val="24"/>
        </w:rPr>
        <w:t xml:space="preserve">Taiwan Board Certification — Critical Care Medicine</w:t>
      </w:r>
    </w:p>
    <w:p>
      <w:pPr>
        <w:pBdr>
          <w:bottom w:val="single" w:color="B8860B" w:sz="3" w:space="4"/>
        </w:pBdr>
        <w:spacing w:after="120" w:before="300"/>
      </w:pPr>
      <w:r>
        <w:rPr>
          <w:rFonts w:ascii="Georgia" w:cs="Georgia" w:eastAsia="Georgia" w:hAnsi="Georgia"/>
          <w:b/>
          <w:bCs/>
          <w:color w:val="1B2368"/>
          <w:sz w:val="28"/>
          <w:szCs w:val="28"/>
        </w:rPr>
        <w:t xml:space="preserve">PUBLICATIONS &amp; ACADEMIC ACHIEVEMENTS</w:t>
      </w:r>
    </w:p>
    <w:p>
      <w:pPr>
        <w:pStyle w:val="ListParagraph"/>
        <w:numPr>
          <w:ilvl w:val="0"/>
          <w:numId w:val="2"/>
        </w:numPr>
        <w:spacing w:after="40"/>
      </w:pPr>
      <w:r>
        <w:rPr>
          <w:rFonts w:ascii="Calibri" w:cs="Calibri" w:eastAsia="Calibri" w:hAnsi="Calibri"/>
          <w:color w:val="6E7587"/>
          <w:sz w:val="24"/>
          <w:szCs w:val="24"/>
        </w:rPr>
        <w:t xml:space="preserve">Author or co-author of more than 90 peer-reviewed publications.</w:t>
      </w:r>
    </w:p>
    <w:p>
      <w:pPr>
        <w:pStyle w:val="ListParagraph"/>
        <w:numPr>
          <w:ilvl w:val="0"/>
          <w:numId w:val="2"/>
        </w:numPr>
        <w:spacing w:after="40"/>
      </w:pPr>
      <w:r>
        <w:rPr>
          <w:rFonts w:ascii="Calibri" w:cs="Calibri" w:eastAsia="Calibri" w:hAnsi="Calibri"/>
          <w:color w:val="6E7587"/>
          <w:sz w:val="24"/>
          <w:szCs w:val="24"/>
        </w:rPr>
        <w:t xml:space="preserve">Editorial board member and reviewer for multiple international medical journals.</w:t>
      </w:r>
    </w:p>
    <w:p>
      <w:pPr>
        <w:pStyle w:val="ListParagraph"/>
        <w:numPr>
          <w:ilvl w:val="0"/>
          <w:numId w:val="2"/>
        </w:numPr>
        <w:spacing w:after="40"/>
      </w:pPr>
      <w:r>
        <w:rPr>
          <w:rFonts w:ascii="Calibri" w:cs="Calibri" w:eastAsia="Calibri" w:hAnsi="Calibri"/>
          <w:color w:val="6E7587"/>
          <w:sz w:val="24"/>
          <w:szCs w:val="24"/>
        </w:rPr>
        <w:t xml:space="preserve">Conference reviewer for major international medical societies.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2" w:space="4"/>
      </w:pBdr>
      <w:tabs>
        <w:tab w:val="right" w:pos="9026"/>
      </w:tabs>
    </w:pPr>
    <w:r>
      <w:rPr>
        <w:rFonts w:ascii="Calibri" w:cs="Calibri" w:eastAsia="Calibri" w:hAnsi="Calibri"/>
        <w:color w:val="6E7587"/>
        <w:sz w:val="16"/>
        <w:szCs w:val="16"/>
      </w:rPr>
      <w:t xml:space="preserve">JeenChen “Robert” Chen, MD, MPH  |  Curriculum Vitae  |  Revised June 2026</w:t>
    </w:r>
    <w:r>
      <w:rPr>
        <w:rFonts w:ascii="Calibri" w:cs="Calibri" w:eastAsia="Calibri" w:hAnsi="Calibri"/>
        <w:sz w:val="16"/>
        <w:szCs w:val="16"/>
      </w:rPr>
      <w:t xml:space="preserve">	</w:t>
    </w:r>
    <w:r>
      <w:rPr>
        <w:rFonts w:ascii="Calibri" w:cs="Calibri" w:eastAsia="Calibri" w:hAnsi="Calibri"/>
        <w:color w:val="6E7587"/>
        <w:sz w:val="16"/>
        <w:szCs w:val="16"/>
      </w:rPr>
      <w:t xml:space="preserve">Page </w:t>
    </w:r>
    <w:r>
      <w:rPr>
        <w:rFonts w:ascii="Calibri" w:cs="Calibri" w:eastAsia="Calibri" w:hAnsi="Calibri"/>
        <w:color w:val="6E7587"/>
        <w:sz w:val="16"/>
        <w:szCs w:val="16"/>
      </w:rPr>
      <w:fldChar w:fldCharType="begin"/>
      <w:instrText xml:space="preserve">PAGE</w:instrText>
      <w:fldChar w:fldCharType="separate"/>
      <w:fldChar w:fldCharType="end"/>
    </w:r>
    <w:r>
      <w:rPr>
        <w:rFonts w:ascii="Calibri" w:cs="Calibri" w:eastAsia="Calibri" w:hAnsi="Calibri"/>
        <w:color w:val="6E7587"/>
        <w:sz w:val="16"/>
        <w:szCs w:val="16"/>
      </w:rPr>
      <w:t xml:space="preserve"> of </w:t>
    </w:r>
    <w:r>
      <w:rPr>
        <w:rFonts w:ascii="Calibri" w:cs="Calibri" w:eastAsia="Calibri" w:hAnsi="Calibri"/>
        <w:color w:val="6E7587"/>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6E7587"/>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0c07cb94578b2797f229bc3c29b9b020df7bf32a.jpg"/><Relationship Id="rId9" Type="http://schemas.openxmlformats.org/officeDocument/2006/relationships/image" Target="media/c04f877eb8a5efee7e9b9651b82441993bc02f07.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2026-06-16T23:23:28.949Z</dcterms:created>
  <dcterms:modified xsi:type="dcterms:W3CDTF">2026-06-16T23:23:28.962Z</dcterms:modified>
</cp:coreProperties>
</file>

<file path=docProps/custom.xml><?xml version="1.0" encoding="utf-8"?>
<Properties xmlns="http://schemas.openxmlformats.org/officeDocument/2006/custom-properties" xmlns:vt="http://schemas.openxmlformats.org/officeDocument/2006/docPropsVTypes"/>
</file>