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0"/>
        <w:gridCol w:w="2400"/>
      </w:tblGrid>
      <w:tr>
        <w:tc>
          <w:tcPr>
            <w:tcW w:type="dxa" w:w="7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/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742950" cy="742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34"/>
          <w:szCs w:val="34"/>
        </w:rPr>
        <w:t xml:space="preserve">Eugene Lipov, MD</w:t>
      </w:r>
    </w:p>
    <w:p>
      <w:pPr>
        <w:spacing w:after="100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Board-Certified Anesthesiology and Pain Medicine Physician</w:t>
      </w:r>
    </w:p>
    <w:p>
      <w:pPr>
        <w:pBdr>
          <w:bottom w:val="single" w:color="B8860B" w:sz="10" w:space="4"/>
        </w:pBdr>
        <w:spacing w:after="160"/>
      </w:pPr>
      <w:r>
        <w:rPr>
          <w:rFonts w:ascii="Calibri" w:cs="Calibri" w:eastAsia="Calibri" w:hAnsi="Calibri"/>
          <w:color w:val="323977"/>
          <w:sz w:val="20"/>
          <w:szCs w:val="20"/>
        </w:rPr>
        <w:t xml:space="preserve">Expert Retention Inquiries: experts@medlegalpro.com  |  1-844-633-5345  |  elipov@medlegalpro.com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323977"/>
          <w:sz w:val="24"/>
          <w:szCs w:val="24"/>
        </w:rPr>
        <w:t xml:space="preserve">Board-certified anesthesiologist and pain medicine physician with more than three decades of interventional pain medicine practice, including stellate ganglion block/cervical sympathetic blockade, spinal cord stimulation, radiofrequency ablation, and the diagnosis and treatment of complex regional pain syndrome and post-laminectomy syndrome. Currently practices as Co-Founder and Chief Medical Officer of Stella Trauma Centers and as a Pain Physician at Illinois Orthopedic Network, and holds a faculty appointment as Assistant Professor of Surgery at the University of Illinois at Chicago. Author of more than 50 peer-reviewed publications and manuscript reviewer for 11 medical journals, including Anesthesiology and JAMA Psychiatry.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PROFESSIONAL EXPERIENCE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Co-Founder and Chief Medical Officer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2020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Stella Trauma Centers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Westmont,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Provides SGB for PTSD and ketamine infusions for selected medical conditions.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Oversees clinical standards and medical program development.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Pain Physician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2019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Illinois Orthopedic Network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Performs interventional pain procedures, including dorsal column/spinal cord stimulation and radiofrequency ablation.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Diagnoses and treats CRPS and post-laminectomy syndrome, including adhesiolysis/Racz procedures and related interventions.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Senior Medical Advisor / Science Advisor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2015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Erase PTSD Now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Oversees medical services, clinical policies and procedures, research design, and sponsored treatment programs involving SGB and the SOF/DSR method.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Serves as principal investigator in physician-initiated research.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Science Advisor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2013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Nonprofit Program for PTSD Treatment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Provides SGB/DSR-based treatment and supervises research intended to improve care for patients with PTSD.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Clinical Assistant Professor, Department of Surgery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2018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University of Illinois at Chicago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Academic appointment supporting surgical and pain-medicine education.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Medical Director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1996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Advanced Pain Centers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Responsible for clinical policies and procedures, quality oversight, and direct interventional pain care.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Medical Director, Pain Clinic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2018 – 2022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Illinois Masonic Hospital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Provided direct patient care and optimized pain-clinic policies and procedures.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Medical Device Consultant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2013 – 2015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Medtronic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Minneapolis, MN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Consulted on the development of dorsal column/spinal cord stimulation devices.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Chief Medical Officer, 501(c)(3)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2014 – 2018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I Grow Chicago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Developed programs to assess organizational impact on underserved communities, provided medical assistance, and supported grant development.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Medical Device Consultant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2006 – 2008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B&amp;D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New York, NY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Provided needle-design expertise.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Chief of Anesthesia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1994 – 1999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Poplar Creek Surgery Center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Hoffman Estates,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Directed anesthesia staffing, clinical policies, and direct patient care in a four-room ambulatory surgical center.</w:t>
      </w:r>
    </w:p>
    <w:p>
      <w:pPr>
        <w:tabs>
          <w:tab w:val="right" w:pos="9026"/>
        </w:tabs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Assistant Professor of Anesthesiology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1990 – 1994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323977"/>
          <w:sz w:val="22"/>
          <w:szCs w:val="22"/>
        </w:rPr>
        <w:t xml:space="preserve">Rush University Medical Center</w:t>
      </w: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  |  Chicago, 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Pain-clinic attending and complex anesthesia provider in cardiothoracic, obstetric, pediatric, and craniofacial surgery.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LICENSURE AND CERTIFICATIONS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Board of Anesthesiology, Pain Medicine — certified 1993; recertified 2014.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Board of Anesthesiology, Anesthesiology — certified 1991 (lifetime/grandfathered status).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Illinois medical license #036071840 — held since 1986.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Additional licenses (state referenced in source CV, numbers not provided): California, Florida, Georgia, Massachusetts, New York, North Carolina, Virginia, Washington.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Advanced Cardiac Life Support (ACLS) — current since 1994.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Basic Life Support (BLS) — current since 1994.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Advanced Trauma Life Support (ATLS) — 1994–1996 (as reflected in source CV).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EDUCATION AND POSTGRADUATE TRAINING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Rush University Medical Center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Chicago,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1989 – 1990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Advanced Training in Anesthesia and Pain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University of Illinois / West Side VA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Chicago,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1987 – 1989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Anesthesiology Residency and Pain Medicine Training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University of Illinois / Cook County Hospital / West Side VA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Chicago,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1984 – 1986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Surgical Residency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Northwestern University Medical School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Chicago,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1980 – 1984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Doctor of Medicine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Northwestern University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Evanston,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1976 – 1980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B.A., Biochemistry; Phi Beta Kappa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PROFESSIONAL MEMBERSHIPS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Society of Anesthesiologists (ASA), 1990 – present.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Society of Interventional Pain Physicians (ASIPP), 2010 – present; founding member and first president, Illinois Chapter.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FACULTY AND INSTRUCTOR APPOINTMENTS</w:t>
      </w:r>
    </w:p>
    <w:p>
      <w:pPr>
        <w:tabs>
          <w:tab w:val="right" w:pos="9026"/>
        </w:tabs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Spine Intervention Society (SIS)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2010 – 2018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Instructor and Professional Resource</w:t>
      </w:r>
    </w:p>
    <w:p>
      <w:pPr>
        <w:tabs>
          <w:tab w:val="right" w:pos="9026"/>
        </w:tabs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North American Spine Society (NASS)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2016 – 2018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Instructor and Professional Resource</w:t>
      </w:r>
    </w:p>
    <w:p>
      <w:pPr>
        <w:spacing w:after="10" w:before="140"/>
      </w:pPr>
      <w:r>
        <w:rPr>
          <w:rFonts w:ascii="Georgia" w:cs="Georgia" w:eastAsia="Georgia" w:hAnsi="Georgia"/>
          <w:b/>
          <w:bCs/>
          <w:color w:val="050D59"/>
          <w:sz w:val="24"/>
          <w:szCs w:val="24"/>
        </w:rPr>
        <w:t xml:space="preserve">Rush University Medical Center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i/>
          <w:iCs/>
          <w:color w:val="6E7587"/>
          <w:sz w:val="22"/>
          <w:szCs w:val="22"/>
        </w:rPr>
        <w:t xml:space="preserve">Chicago, IL</w:t>
      </w:r>
      <w:r>
        <w:rPr>
          <w:rFonts w:ascii="Calibri" w:cs="Calibri" w:eastAsia="Calibri" w:hAnsi="Calibri"/>
          <w:b/>
          <w:bCs/>
          <w:color w:val="6E7587"/>
          <w:sz w:val="22"/>
          <w:szCs w:val="22"/>
        </w:rPr>
        <w:t xml:space="preserve">	1990 – 1996</w:t>
      </w:r>
    </w:p>
    <w:p>
      <w:pPr>
        <w:spacing w:after="40"/>
      </w:pPr>
      <w:r>
        <w:rPr>
          <w:rFonts w:ascii="Calibri" w:cs="Calibri" w:eastAsia="Calibri" w:hAnsi="Calibri"/>
          <w:color w:val="323977"/>
          <w:sz w:val="22"/>
          <w:szCs w:val="22"/>
        </w:rPr>
        <w:t xml:space="preserve">Academic Faculty / Assistant Professor of Anesthesiology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MEDICAL JOURNAL REVIEWER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JAMA Psychiatry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Journal of Affective Disorders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Journal of Clinical Anesthesia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Journal of Traumatic Stress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Anesthesiology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Maturitas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Medical Hypotheses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Military Medicine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Neuromodulation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Pain Practice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Postgraduate Medical Journal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RESEARCH EXPERIENCE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Reversal of Battle-Related Aging (ROBRA) in a Special Operations Forces Cohort — principal investigator, physician-initiated study, NCT05855876, 2023.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Effects of Stellate Ganglion Block in Post-Traumatic Stress Disorder — co-designer of NYU study, NCT0539197, 2022.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Efficacy of a New Utilization of Neurostimulators for Persistent Postsurgical Neck Pain — lead investigator in a physician-initiated subcutaneous stimulation study for Medtronic, 2012.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INTERNATIONAL PRESENTATIONS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Use of SGB to Treat Suicidal Ideation in PTSD, American Psychiatric Association, Canada, 2015.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Use of SGB to Treat Hot Flashes, Pan Asian Lancet Oncology, Singapore, 2012.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Use of SGB to Treat PTSD, ISPOR, Spain, 2011.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Hot Flash Treatment Using SGB, Oslo University Hospital, Norway, 2010.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Hot Flash Treatment Using SGB, Oslo University Hospital, Norway, 2009.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Long-Duration Pulsed Radiofrequency for Upper-Extremity CRPS, Euroneuro, Netherlands, 2008.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Lower Back Treatment, DRK Kliniken Hospital, Germany, 2004.</w:t>
      </w:r>
    </w:p>
    <w:p>
      <w:pPr>
        <w:pBdr>
          <w:bottom w:val="single" w:color="B8860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olor w:val="050D59"/>
          <w:spacing w:val="10"/>
          <w:sz w:val="24"/>
          <w:szCs w:val="24"/>
        </w:rPr>
        <w:t xml:space="preserve">SGB / PTSD-FOCUSED PRESENTATIONS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Society of Regional Anesthesia (ASRA), live e-poster presentation, “Stellate Ganglion Block Has a Marked Impact on Post-Acute COVID-19 Syndrome: A Case Series,” San Francisco, CA, May 2023.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Psychiatric Association, oral presentation, San Francisco, CA, 2023.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Fort Bragg / SOCOM Grand Rounds, Fayetteville, NC, 2021.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Academy of Pain Medicine, oral presentation, Washington, DC, 2020.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Walter Reed Medical Center Grand Rounds, Washington, DC, 2020.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Psychiatric Association, oral presentation, Toronto, Canada, 2015.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Psychiatric Association, oral presentation, New York, NY, 2014.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AMSUS, Seattle, WA, 2013.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Canadian Society of Anesthesiologists, poster, Quebec City, Canada, 2012.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International Anesthesia Research Society, poster, Boston, MA, 2012.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American Society of Regional Anesthesia, poster, San Diego, CA, 2012.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PostGraduate Assembly, poster, New York, NY, 2011.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ISPOR Annual European Congress, poster, Madrid, Spain, 2011.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U.S. Congressional Committee on Veterans’ Affairs, oral presentation, Washington, DC, 2010.</w:t>
      </w:r>
    </w:p>
    <w:sectPr>
      <w:footerReference w:type="default" r:id="rId7"/>
      <w:pgSz w:w="12240" w:h="15840" w:orient="portrait"/>
      <w:pgMar w:top="72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860B" w:sz="6" w:space="4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6E7587"/>
        <w:sz w:val="16"/>
        <w:szCs w:val="16"/>
      </w:rPr>
      <w:t xml:space="preserve">Eugene Lipov, MD  ·  Med Legal Pro  ·  experts@medlegalpro.com  ·  1-844-633-5345	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E7587"/>
        <w:sz w:val="16"/>
        <w:szCs w:val="16"/>
      </w:rPr>
      <w:t xml:space="preserve"> of 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  <w:rPr>
        <w:color w:val="B8860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1c7c8403b86f9ec416378046ea52a596618a24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2026-08-29T00:12:48.165Z</dcterms:created>
  <dcterms:modified xsi:type="dcterms:W3CDTF">2026-08-29T00:12:48.165Z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