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160"/>
      </w:pPr>
      <w:r>
        <w:rPr>
          <w:rFonts w:ascii="Georgia" w:cs="Georgia" w:eastAsia="Georgia" w:hAnsi="Georgia"/>
          <w:b/>
          <w:bCs/>
          <w:color w:val="050D59"/>
          <w:sz w:val="34"/>
          <w:szCs w:val="34"/>
        </w:rPr>
        <w:t xml:space="preserve">Eugene Lipov, MD</w:t>
      </w:r>
    </w:p>
    <w:p>
      <w:pPr>
        <w:pBdr>
          <w:bottom w:val="single" w:color="B8860B" w:sz="10" w:space="4"/>
        </w:pBdr>
        <w:spacing w:after="160"/>
      </w:pPr>
      <w:r>
        <w:rPr>
          <w:rFonts w:ascii="Georgia" w:cs="Georgia" w:eastAsia="Georgia" w:hAnsi="Georgia"/>
          <w:i/>
          <w:iCs/>
          <w:color w:val="B8860B"/>
          <w:sz w:val="24"/>
          <w:szCs w:val="24"/>
        </w:rPr>
        <w:t xml:space="preserve">Publications and Scholarly Work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2024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EG, Rolain H, Lammers L. “Unanticipated Elimination of Bulimia Symptoms Following a Cervical Sympathetic Block for Treating Post-Traumatic Stress Disorder (PTSD): A Case Report.” 2024.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2023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et al. “Efficacy of Combined Subanesthetic Ketamine Infusion and Cervical Sympathetic Blockade as a Symptomatic Treatment of PTSD/TBI in a Special Forces Patient With a 1-Year Follow-up: A Case Report.” Heliyon. 2023;9(4).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Faber JA. “Efficacy of Cervical Sympathetic Blockade in the Treatment of Primary and Secondary PTSD Symptoms: A Case Series.” Heliyon. 2023;9(6).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“Efficacy of Right-Sided Cervical Sympathetic Block in Treating Post-Traumatic Stress Disorder in Australian Cohorts: A Retrospective Analysis.” 2023.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“Survey Reveals That Renaming Post-Traumatic Stress ‘Disorder’ to ‘Injury’ Would Reduce Stigma.” Cureus. 2023;15(5).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et al. “Utility of Cervical Sympathetic Block in Treating Post-Traumatic Stress Disorder in Multiple Cohorts: A Retrospective Analysis.” Pain Physician. 2022;25(1):77.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2021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Candido K. “The Successful Use of Left-Sided Stellate Ganglion Block in Patients Who Fail to Respond to Right-Sided Stellate Ganglion Block for PTSD Symptoms: A Retrospective Analysis of 205 Patients.” Military Medicine. 2021;186(11-12):319-320.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2020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Gluncic V, Lukić IK, Candido K. “How Does Stellate Ganglion Block Alleviate Immunologically Linked Disorders?” Medical Hypotheses. 2020;144:110000.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Tukan A, Candido K. “It Is Time to Look for New Treatments for Posttraumatic Stress Disorder: Can Sympathetic System Modulation Be an Answer?” Biological Psychiatry. 2018;84(2):e17-e18.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“Stellate Ganglion Block for Posttraumatic Stress Disorder: A Call for the Complete Story, and Continued Research.” ASRA Newsletter. 2017.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Tukan A, Candido K. Letter to the Editor: “It Is Time to Look for New Treatments for Post-Traumatic Stress Disorder: Can Sympathetic System Modulation Be an Answer?” Biological Psychiatry. 2017.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Candido K. “BDNF Val66Met Polymorphism and Memory Performance in Older Adults: The Met Carrier Effect Is More Complex Than Previously Thought.” Revista Brasileira de Psiquiatria. 2017;39(3):276.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Candido K, Ritchie EC. “Possible Reversal of PTSD-Related DNA Methylation by Sympathetic Blockade.” Journal of Molecular Neuroscience. 2017.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Candido K. “Efficacy and Safety of Stellate Ganglion Block in Chronic Ulcerative Colitis.” World Journal of Gastroenterology. 2017;23(17):3193.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“Role of the Sympathetic Nervous System in Post-Traumatic Stress Disorder-Related Male Sexual Dysfunction.” In: Intimacy Post-Injury: Combat Trauma and Sexual Health. 2016:17.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Ritchie EC. “A Review of the Use of Stellate Ganglion Block in the Treatment of PTSD.” Current Psychiatry Reports. 2015;17(8):1-5.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“The Use of Stellate Ganglion Block in the Treatment of Panic/Anxiety Symptoms (Including Suicidal Ideation) With Combat-Related PTSD.” In: Posttraumatic Stress Disorder and Related Diseases in Combat Veterans. Springer; 2015:179-196.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“With War-Related PTSD Being Resistant to Pharmaceuticals, Is It Time to Give Stellate Ganglion Block a Shot?” Journal of Trauma &amp; Treatment. 2015.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Mulvaney SW, Lynch JH, Hickey MJ, et al.; Lipov E. “Stellate Ganglion Block Used to Treat Symptoms Associated With Combat-Related PTSD: A Case Series of 166 Patients.” Military Medicine. 2014;179(10):1133-1140.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et al. “Stellate Ganglion Block Improves Refractory PTSD and Associated Memory Dysfunction: A Case Report and Systematic Literature Review.” Military Medicine. 2013;178(2):e260-e264.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“Post-Traumatic Stress Disorder as an Overactivation of the Sympathetic Nervous System: An Alternative View.” Journal of Trauma &amp; Treatment. 2013;3:181.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Slavin KV. “More Evidence Supporting a Unified Theory of Stellate Ganglion Block.” Medical Hypotheses. 2013;81(1):146.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Hickey AH, Navaie M, Stedje-Larsen ET, Lipov EG, McLay RN. “Stellate Ganglion Block for the Treatment of Posttraumatic Stress Disorder.” Psychiatric Annals. 2013;43(2):87-92.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et al. “Use of Intra-Articular and Intrabursal Pulsed Radiofrequency for Persistent Arthrogenic Shoulder Pain.” Pain Medicine. 2013;14(4):554-556.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Kelzenberg B. “Sympathetic System Modulation to Treat PTSD: A Review of Clinical Evidence and Neurobiology.” Journal of Affective Disorders. 2012;142(1):1-5.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et al. “A Novel Application of Stellate Ganglion Block: Preliminary Observations for the Treatment of PTSD.” Military Medicine. 2012;177(2):125.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et al. “Modulation of NGF by Cortisol and Stellate Ganglion Block — Is This the Missing Link Between Memory Consolidation and PTSD?” Medical Hypotheses. 2012;79(6):750-753.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2011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“Hybrid Neurostimulator: Simultaneous Use of Spinal Cord and Peripheral Nerve Field Stimulation to Treat Low-Back and Leg Pain.” Progress in Neurological Surgery. 2011;24:147-155.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Kelzenberg BM. “Stellate Ganglion Block to Treat Perimenopausal Hot Flashes: Clinical Evidence and Neurobiology.” Maturitas. 2011;69(2):95-96.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EG. “Hybrid Neurostimulator: Simultaneous Use of Spinal Cord and Peripheral Nerve Field Stimulation to Treat Low-Back and Leg Pain.” In: Peripheral Nerve Stimulation. Vol 24. Karger; 2011:147-155.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2010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“Successful Use of Stellate Ganglion Block and Pulsed Radiofrequency in the Treatment of PTSD: A Case Report.” Pain Research and Treatment. 2010.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“In Search of an Effective Treatment for Combat-Related PTSD: Can Stellate Ganglion Block Be the Answer?” Pain Practice. 2010;10:265-266.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“Cervical Sympathetic Ganglion Block: New Hope for PTSD Relief.” In: Post-Traumatic Stress Disorder: Causes, Symptoms and Treatment. Nova Publishers; 2010:159-175.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2009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Joshi JR, Sanders S, Slavin KV. “A Unifying Theory Linking the Prolonged Efficacy of Stellate Ganglion Block for CRPS, Hot Flashes, and PTSD.” Medical Hypotheses. 2009;72:657-661.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Joshi JR, Sanders S. “A New Mechanism of Action for Tamoxifen.” Lancet Oncology. 2009;10:542.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et al. “Use of Peripheral Subcutaneous Field Stimulation for the Treatment of Axial Neck Pain: A Case Report.” Neuromodulation. 2009;12(4):292-295.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2008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Joshi JR, Lipov S, Sanders SE, Siroko MK. “Cervical Sympathetic Blockade in a Patient With PTSD: A Case Report.” Annals of Clinical Psychiatry. 2008;20:227-228.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Joshi JR, Xie H, Slavin KV. “Updated Findings on the Effects of Stellate Ganglion Block on Hot Flushes and Night Awakenings.” Lancet Oncology. 2008;9(9):819-820.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Joshi JR, Sanders S, et al. “Effects of Stellate Ganglion Block on Hot Flushes and Night Awakenings in Survivors of Breast Cancer: A Pilot Study.” Lancet Oncology. 2008;9:523-532.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EG, Joshi JR. “Long-Duration Pulsed Radiofrequency for the Treatment of Upper-Extremity Complex Regional Pain Syndrome.” European Journal of Anaesthesiology. 2008;25.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2007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Lipov S, Joshi JR, Santucci VD, Slavin KV, Beck Vigue SG. “Stellate Ganglion Block May Relieve Hot Flashes by Interrupting the Sympathetic Nervous System.” Medical Hypotheses. 2007;69:758-763.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2005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Lipov S, Stark JT. “Stellate Ganglion Blockade Provides Relief From Menopausal Hot Flashes: A Case Report Series.” Journal of Women’s Health. 2005;14:737-741.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2002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“Intrathecal Drug Therapy in Chronic Low Back Pain.” In: Low Back Pain: Diagnosis and Treatment. ASIPP Publishing; 2002:93-101.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1995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McCarthy RJ, Ivankovich AD. “Walk, Don’t Run: Alternative Methods of Changing Needle Direction.” Anesthesia &amp; Analgesia. 1995;80:1067.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1994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McCarthy RJ, Ivankovich AD. “Severe Kinking of an Epidural Needle.” Anesthesia &amp; Analgesia. 1994;78(3):607-608.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Sosis MB, McCarthy RJ, Ivankovich AD. “Does the Design of the Sprotte Spinal Needle Reduce the Force Needed to Deform the Tip?” Journal of Clinical Anesthesia. 1994;6(5):411-413.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1993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“Safe Nasogastric Tube Placement in a Patient With a Basal Skull Fracture.” Anesthesiology. 1993;78(5):989.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Sosis MB. “Anesthesia for Otic Surgery.” Anesthesiology Clinics. 1993;11(3):547-558.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E, Sosis MB, Ivankovich AD. “A Comparison of Epidermal Coring With 22-G Spinal Needles.” Regional Anesthesia and Pain Medicine. 1993;18(2S):91.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B2368"/>
          <w:sz w:val="22"/>
          <w:szCs w:val="22"/>
        </w:rPr>
        <w:t xml:space="preserve">1991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color w:val="323977"/>
          <w:sz w:val="23"/>
          <w:szCs w:val="23"/>
        </w:rPr>
        <w:t xml:space="preserve">Lipov E. “Emergence Delirium in the PACU.” Critical Care Nursing Clinics of North America. 1991;3(1):145-149.</w:t>
      </w:r>
    </w:p>
    <w:sectPr>
      <w:footerReference w:type="default" r:id="rId7"/>
      <w:pgSz w:w="12240" w:h="15840" w:orient="portrait"/>
      <w:pgMar w:top="72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860B" w:sz="6" w:space="4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6E7587"/>
        <w:sz w:val="16"/>
        <w:szCs w:val="16"/>
      </w:rPr>
      <w:t xml:space="preserve">Eugene Lipov, MD  ·  Med Legal Pro  ·  experts@medlegalpro.com  ·  1-844-633-5345	</w:t>
    </w:r>
    <w:r>
      <w:rPr>
        <w:rFonts w:ascii="Calibri" w:cs="Calibri" w:eastAsia="Calibri" w:hAnsi="Calibri"/>
        <w:color w:val="6E758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E7587"/>
        <w:sz w:val="16"/>
        <w:szCs w:val="16"/>
      </w:rPr>
      <w:t xml:space="preserve"> of </w:t>
    </w:r>
    <w:r>
      <w:rPr>
        <w:rFonts w:ascii="Calibri" w:cs="Calibri" w:eastAsia="Calibri" w:hAnsi="Calibri"/>
        <w:color w:val="6E758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  <w:rPr>
        <w:color w:val="B8860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2026-08-29T00:13:46.977Z</dcterms:created>
  <dcterms:modified xsi:type="dcterms:W3CDTF">2026-08-29T00:13:46.977Z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